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9B" w:rsidRP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7"/>
          <w:szCs w:val="27"/>
        </w:rPr>
      </w:pPr>
      <w:r w:rsidRPr="002F349B">
        <w:rPr>
          <w:rFonts w:ascii="ArialMT" w:hAnsi="ArialMT" w:cs="ArialMT"/>
          <w:b/>
          <w:sz w:val="27"/>
          <w:szCs w:val="27"/>
        </w:rPr>
        <w:t xml:space="preserve">Investor Service Request 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4EA3"/>
          <w:sz w:val="27"/>
          <w:szCs w:val="27"/>
        </w:rPr>
      </w:pP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SEBI vide its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circular </w:t>
      </w:r>
      <w:r w:rsidRPr="002F349B">
        <w:rPr>
          <w:rFonts w:ascii="ArialMT" w:hAnsi="ArialMT" w:cs="ArialMT"/>
          <w:sz w:val="21"/>
          <w:szCs w:val="21"/>
        </w:rPr>
        <w:t xml:space="preserve">SEBI/HO/MIRSD/MIRSD_RTAMB/P/CIR/2021/655 </w:t>
      </w:r>
      <w:r>
        <w:rPr>
          <w:rFonts w:ascii="ArialMT" w:hAnsi="ArialMT" w:cs="ArialMT"/>
          <w:color w:val="000000"/>
          <w:sz w:val="21"/>
          <w:szCs w:val="21"/>
        </w:rPr>
        <w:t>dated November 03, 2021 has introduced common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and simplified norms for processing investor’s service request by RTAs and norms for furnishing PAN, KYC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details and Nomination. Key highlights of the circular are as under: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2F349B">
        <w:rPr>
          <w:rFonts w:ascii="Arial-BoldMT" w:hAnsi="Arial-BoldMT" w:cs="Arial-BoldMT"/>
          <w:bCs/>
          <w:color w:val="000000"/>
          <w:sz w:val="21"/>
          <w:szCs w:val="21"/>
        </w:rPr>
        <w:t>All holders of physical securities of the Company are mandatorily required to furnish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the following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documents / details to the RTA i.e. </w:t>
      </w:r>
      <w:r>
        <w:rPr>
          <w:rFonts w:ascii="ArialMT" w:hAnsi="ArialMT" w:cs="ArialMT"/>
          <w:color w:val="000000"/>
          <w:sz w:val="21"/>
          <w:szCs w:val="21"/>
        </w:rPr>
        <w:t>Aarthi Consultants Private Limited (Aarthi)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a. PAN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b. Nomination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c. Contact Details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d. Bank Account details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e. Specimen Signature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Investors shall submit form ISR-1 to </w:t>
      </w:r>
      <w:r w:rsidRPr="002F349B">
        <w:rPr>
          <w:rFonts w:ascii="ArialMT" w:hAnsi="ArialMT" w:cs="ArialMT"/>
          <w:color w:val="000000"/>
          <w:sz w:val="21"/>
          <w:szCs w:val="21"/>
        </w:rPr>
        <w:t>Aarthi</w:t>
      </w:r>
      <w:r>
        <w:rPr>
          <w:rFonts w:ascii="ArialMT" w:hAnsi="ArialMT" w:cs="ArialMT"/>
          <w:color w:val="000000"/>
          <w:sz w:val="21"/>
          <w:szCs w:val="21"/>
        </w:rPr>
        <w:t xml:space="preserve"> for updating PAN and other KYC details</w:t>
      </w:r>
      <w:bookmarkStart w:id="0" w:name="_GoBack"/>
      <w:bookmarkEnd w:id="0"/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In case of mismatch in the signature of the holder in the records of </w:t>
      </w:r>
      <w:r w:rsidRPr="002F349B">
        <w:rPr>
          <w:rFonts w:ascii="ArialMT" w:hAnsi="ArialMT" w:cs="ArialMT"/>
          <w:color w:val="000000"/>
          <w:sz w:val="21"/>
          <w:szCs w:val="21"/>
        </w:rPr>
        <w:t>Aarthi</w:t>
      </w:r>
      <w:r>
        <w:rPr>
          <w:rFonts w:ascii="ArialMT" w:hAnsi="ArialMT" w:cs="ArialMT"/>
          <w:color w:val="000000"/>
          <w:sz w:val="21"/>
          <w:szCs w:val="21"/>
        </w:rPr>
        <w:t>, the investor shall furnish original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cancelled cheque and banker’s attestation of the signature as per form ISR-2.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Investors shall continue to use form SH-13 and SH-14 for declaration of nomination and change in nomination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respectively. However, in case investor wants to opt-out of nomination, form ISR-3 shall be filed.</w:t>
      </w:r>
    </w:p>
    <w:p w:rsidR="002F349B" w:rsidRDefault="002F349B" w:rsidP="002F34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C37F39" w:rsidRDefault="002F349B" w:rsidP="002F349B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1"/>
          <w:szCs w:val="21"/>
        </w:rPr>
        <w:t xml:space="preserve">Investors are </w:t>
      </w:r>
      <w:r w:rsidRPr="002F349B">
        <w:rPr>
          <w:rFonts w:ascii="Arial-BoldMT" w:hAnsi="Arial-BoldMT" w:cs="Arial-BoldMT"/>
          <w:bCs/>
          <w:color w:val="000000"/>
          <w:sz w:val="21"/>
          <w:szCs w:val="21"/>
        </w:rPr>
        <w:t xml:space="preserve">requested to ensure the above details are updated with </w:t>
      </w:r>
      <w:r w:rsidRPr="002F349B">
        <w:rPr>
          <w:rFonts w:ascii="Arial-BoldMT" w:hAnsi="Arial-BoldMT" w:cs="Arial-BoldMT"/>
          <w:bCs/>
          <w:color w:val="000000"/>
          <w:sz w:val="21"/>
          <w:szCs w:val="21"/>
        </w:rPr>
        <w:t>Aarthi</w:t>
      </w:r>
      <w:r w:rsidRPr="002F349B">
        <w:rPr>
          <w:rFonts w:ascii="Arial-BoldMT" w:hAnsi="Arial-BoldMT" w:cs="Arial-BoldMT"/>
          <w:bCs/>
          <w:color w:val="000000"/>
          <w:sz w:val="21"/>
          <w:szCs w:val="21"/>
        </w:rPr>
        <w:t xml:space="preserve"> before April 1, 2023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, </w:t>
      </w:r>
      <w:r>
        <w:rPr>
          <w:rFonts w:ascii="ArialMT" w:hAnsi="ArialMT" w:cs="ArialMT"/>
          <w:color w:val="000000"/>
          <w:sz w:val="21"/>
          <w:szCs w:val="21"/>
        </w:rPr>
        <w:t>since folios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for which the above details are not available thereafter </w:t>
      </w:r>
      <w:r w:rsidRPr="002F349B">
        <w:rPr>
          <w:rFonts w:ascii="Arial-BoldMT" w:hAnsi="Arial-BoldMT" w:cs="Arial-BoldMT"/>
          <w:bCs/>
          <w:color w:val="000000"/>
          <w:sz w:val="21"/>
          <w:szCs w:val="21"/>
        </w:rPr>
        <w:t>shall be frozen</w:t>
      </w:r>
      <w:r w:rsidRPr="002F349B">
        <w:rPr>
          <w:rFonts w:ascii="ArialMT" w:hAnsi="ArialMT" w:cs="ArialMT"/>
          <w:color w:val="000000"/>
          <w:sz w:val="21"/>
          <w:szCs w:val="21"/>
        </w:rPr>
        <w:t>.</w:t>
      </w:r>
    </w:p>
    <w:sectPr w:rsidR="00C37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68"/>
    <w:rsid w:val="002F349B"/>
    <w:rsid w:val="00A12668"/>
    <w:rsid w:val="00C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Yugandhar</dc:creator>
  <cp:keywords/>
  <dc:description/>
  <cp:lastModifiedBy>Yugandhar</cp:lastModifiedBy>
  <cp:revision>2</cp:revision>
  <dcterms:created xsi:type="dcterms:W3CDTF">2021-12-04T11:00:00Z</dcterms:created>
  <dcterms:modified xsi:type="dcterms:W3CDTF">2021-12-04T11:05:00Z</dcterms:modified>
</cp:coreProperties>
</file>